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ело № 5-</w:t>
      </w:r>
      <w:r>
        <w:rPr>
          <w:rFonts w:ascii="Times New Roman" w:eastAsia="Times New Roman" w:hAnsi="Times New Roman" w:cs="Times New Roman"/>
          <w:sz w:val="27"/>
          <w:szCs w:val="27"/>
        </w:rPr>
        <w:t>833</w:t>
      </w:r>
      <w:r>
        <w:rPr>
          <w:rFonts w:ascii="Times New Roman" w:eastAsia="Times New Roman" w:hAnsi="Times New Roman" w:cs="Times New Roman"/>
          <w:sz w:val="27"/>
          <w:szCs w:val="27"/>
        </w:rPr>
        <w:t>-26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205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>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Оруджова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Шаиг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Гунбат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4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об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>Оруджов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Ш.Г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являясь должностным лицом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директором </w:t>
      </w:r>
      <w:r>
        <w:rPr>
          <w:rStyle w:val="cat-OrganizationNamegrp-20rplc-16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осуществляя деятельность по месту нахождения юридического лица,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</w:t>
      </w:r>
      <w:r>
        <w:rPr>
          <w:rFonts w:ascii="Times New Roman" w:eastAsia="Times New Roman" w:hAnsi="Times New Roman" w:cs="Times New Roman"/>
          <w:sz w:val="27"/>
          <w:szCs w:val="27"/>
        </w:rPr>
        <w:t>представлена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Оруджов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Ш.Г.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извещенн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ый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 времени и месте рассмотрения дела надлежащим образом (п. 6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остановления Пленума ВС РФ от 24.03.2005 г. № 5), в судебное заседание не явил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, ходатайств об отложении рассмотрения дела не заявлял. Мировой судья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на основании ч. 2 ст. 25.1 КоАП РФ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считает возможным рассмотреть дело в е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отсутствие.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Оруджова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Ш.Г.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>000898200001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уведомление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№ </w:t>
      </w:r>
      <w:r>
        <w:rPr>
          <w:rFonts w:ascii="Times New Roman" w:eastAsia="Times New Roman" w:hAnsi="Times New Roman" w:cs="Times New Roman"/>
          <w:sz w:val="27"/>
          <w:szCs w:val="27"/>
        </w:rPr>
        <w:t>199</w:t>
      </w:r>
      <w:r>
        <w:rPr>
          <w:rFonts w:ascii="Times New Roman" w:eastAsia="Times New Roman" w:hAnsi="Times New Roman" w:cs="Times New Roman"/>
          <w:sz w:val="27"/>
          <w:szCs w:val="27"/>
        </w:rPr>
        <w:t>/ДЛ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месте и времени составления протокола об административном правонарушении; копией списка внутр</w:t>
      </w:r>
      <w:r>
        <w:rPr>
          <w:rFonts w:ascii="Times New Roman" w:eastAsia="Times New Roman" w:hAnsi="Times New Roman" w:cs="Times New Roman"/>
          <w:sz w:val="27"/>
          <w:szCs w:val="27"/>
        </w:rPr>
        <w:t>енних почтовых отправлений от 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года; отчетом об отслеживании почтового отправления; копией списка внутренних почтовых отправлений от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.05.2026 года;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</w:t>
      </w:r>
      <w:r>
        <w:rPr>
          <w:rFonts w:ascii="Times New Roman" w:eastAsia="Times New Roman" w:hAnsi="Times New Roman" w:cs="Times New Roman"/>
          <w:sz w:val="27"/>
          <w:szCs w:val="27"/>
        </w:rPr>
        <w:t>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Оруджова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Ш.Г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 Его 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квалифицируются 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и отягчающих административную ответственность, мировой судья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деяния, данные о личности нарушителя,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к административной ответственности 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привлекавшегося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руководствуясь ст. 3.4 КоАП РФ полагает справедливым назначить наказание в виде предупреждения, то есть официального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директора </w:t>
      </w:r>
      <w:r>
        <w:rPr>
          <w:rStyle w:val="cat-OrganizationNamegrp-20rplc-30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Оруджова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Шаиг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Гунбат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«Копия верна»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440258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6">
    <w:name w:val="cat-UserDefined grp-24 rplc-6"/>
    <w:basedOn w:val="DefaultParagraphFont"/>
  </w:style>
  <w:style w:type="character" w:customStyle="1" w:styleId="cat-OrganizationNamegrp-20rplc-16">
    <w:name w:val="cat-OrganizationName grp-20 rplc-16"/>
    <w:basedOn w:val="DefaultParagraphFont"/>
  </w:style>
  <w:style w:type="character" w:customStyle="1" w:styleId="cat-OrganizationNamegrp-20rplc-30">
    <w:name w:val="cat-OrganizationName grp-20 rplc-3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28E77-DDD3-4A1C-BAB5-65A35750F0EB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